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D5" w:rsidRDefault="00745103" w:rsidP="002B01D5">
      <w:pPr>
        <w:shd w:val="clear" w:color="auto" w:fill="FFFFFF"/>
        <w:spacing w:after="0" w:line="315" w:lineRule="atLeast"/>
        <w:jc w:val="center"/>
        <w:outlineLvl w:val="1"/>
        <w:rPr>
          <w:rFonts w:ascii="Tahoma" w:eastAsia="Times New Roman" w:hAnsi="Tahoma" w:cs="Tahoma"/>
          <w:b/>
          <w:bCs/>
          <w:color w:val="3D3E40"/>
          <w:sz w:val="24"/>
          <w:szCs w:val="24"/>
          <w:lang w:eastAsia="pl-PL"/>
        </w:rPr>
      </w:pPr>
      <w:bookmarkStart w:id="0" w:name="_GoBack"/>
      <w:r>
        <w:rPr>
          <w:rFonts w:ascii="Tahoma" w:eastAsia="Times New Roman" w:hAnsi="Tahoma" w:cs="Tahoma"/>
          <w:b/>
          <w:bCs/>
          <w:color w:val="3D3E40"/>
          <w:sz w:val="24"/>
          <w:szCs w:val="24"/>
          <w:lang w:eastAsia="pl-PL"/>
        </w:rPr>
        <w:t>WYPRAWKA SZKOLNA 2015/2016</w:t>
      </w:r>
    </w:p>
    <w:p w:rsidR="000A23EF" w:rsidRPr="000A23EF" w:rsidRDefault="000A23EF" w:rsidP="000A23EF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2B01D5" w:rsidP="002B01D5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Głównym</w:t>
      </w:r>
      <w:r w:rsidR="000A23EF"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 celem</w:t>
      </w:r>
      <w:r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 programu</w:t>
      </w:r>
      <w:r w:rsidRPr="002B01D5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 </w:t>
      </w:r>
      <w:r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,,</w:t>
      </w: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Wyprawka szkolna" </w:t>
      </w:r>
      <w:r w:rsidR="00254461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2015/2016</w:t>
      </w:r>
      <w:r w:rsidR="000A23EF"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 jest wyrównywanie szans edukacyjnych i wspieranie rozwoju edukacyjnego uczniów.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AF5D46" w:rsidP="00AF5D46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P</w:t>
      </w:r>
      <w:r w:rsidR="000A23EF"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omoc w formie dofinansowania zakupu podręczników i materiałów edukacyjnych (tj. książek pomocniczych, kart pracy, ćwiczeń rewalidacyjnych, opracowań wykorzystywanych w edukacji przedszkolnej) "jest sposobem wyrównywania szans edukacyjnych uczniów pochodzących z rodzin o niskim statusie ekonomicznym lub uczniów niepełnosprawnych".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Zgodnie z rozporządzeniem </w:t>
      </w:r>
      <w:r w:rsidRPr="000A23EF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>w roku szkolnym 2015/2016 program "Wyprawka szkolna" ma objąć uczniów III klasy szkoły podstawowej, III klasy ogólnokształcącej szkoły muzycznej I stopnia, IV klasy technikum oraz uczniów z orzeczeniem o potrzebie kształcenia specjalnego.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D62E3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W latach ubiegłych programem objęci byli uczniowie edukacji wczesnoszkolnej (klas I-III szkoły podstawowej). W nowym roku szkolnym uczniowie I </w:t>
      </w:r>
      <w:proofErr w:type="spellStart"/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i</w:t>
      </w:r>
      <w:proofErr w:type="spellEnd"/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 II korzystać będą z bezpłatnych podręczników "Nasz elementarz" i "Nasza szkoła", dlatego nie są objęci programem "Wyprawka szkolna". Natomiast uczniowie III klasy ogólnokształcącej szkoły muzycznej i IV klasy technikum to pierwszy rocznik uczący się zgodnie z nową podstawą programową kształcenia ogólnego.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D62E3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Dla wszystkich uczniów, którzy będą ubiegać się o pomoc w zakupie podręczników, na podstawie kryterium dochodowego, będzie ono jednolite - wynikające z ustawy o świadczeniach rodzinnych;</w:t>
      </w:r>
      <w:r w:rsidRPr="000A23EF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> miesięczny dochód na osobę w rodzinie nie może przekroczyć 573 zł</w:t>
      </w: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F20D8A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Programem będą także, </w:t>
      </w: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 xml:space="preserve">niezależnie od wysokości dochodu w rodzinie, objęci uczniowie słabowidzący, niesłyszący, słabosłyszący, </w:t>
      </w:r>
      <w:r w:rsidR="00F20D8A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 xml:space="preserve">                                          </w:t>
      </w: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 xml:space="preserve">z niepełnosprawnością intelektualną w stopniu lekkim, umiarkowanym lub znacznym, z niepełnosprawnością ruchową, w tym z afazją, z autyzmem, </w:t>
      </w:r>
      <w:r w:rsidR="00F20D8A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 xml:space="preserve">                 </w:t>
      </w: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 xml:space="preserve">w tym z zespołem </w:t>
      </w:r>
      <w:proofErr w:type="spellStart"/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Aspergera</w:t>
      </w:r>
      <w:proofErr w:type="spellEnd"/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, oraz z niepełnosprawnościami sprzężonymi.</w:t>
      </w: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 Dotyczy to uczniów wszystkich typów szkół. </w:t>
      </w: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Warunkiem jest orzeczenie o potrzebie kształcenia specjalnego.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54461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W rozporządzeniu określono też tryb ubiegania się o przyznanie pomocy oraz kwoty dofinansowania zakupu podręczników i materiałów edukacyjnych. </w:t>
      </w:r>
      <w:r w:rsidRPr="000A23EF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>Pomoc</w:t>
      </w:r>
      <w:r w:rsidR="00724B2B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 xml:space="preserve"> </w:t>
      </w: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taka - podobnie jak w latach ubiegłych - </w:t>
      </w:r>
      <w:r w:rsidRPr="000A23EF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>przyznawana będzie na wniosek rodziców lub opiekunów prawnych.</w:t>
      </w: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  <w:r w:rsidRPr="000A23EF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>Złożyć będzie go mógł także nauczyciel, pracownik socjalny lub sam uczeń, jeśli jest pełnoletni. Wniosek złożyć trzeba do dyrektora szkoły</w:t>
      </w:r>
      <w:r w:rsidR="00724B2B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 xml:space="preserve"> lub pedagoga szkolnego</w:t>
      </w:r>
      <w:r w:rsidRPr="000A23EF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>, do której będzie w nowym roku szkolnym (2015/2016) uczęszczać uczeń.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1036F5">
      <w:pPr>
        <w:shd w:val="clear" w:color="auto" w:fill="FFFFFF"/>
        <w:spacing w:after="0" w:line="315" w:lineRule="atLeast"/>
        <w:ind w:firstLine="708"/>
        <w:jc w:val="both"/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lastRenderedPageBreak/>
        <w:t xml:space="preserve">Rozporządzenie przewiduje również możliwość dofinansowania zakupu podręczników dla uczniów z rodzin, które </w:t>
      </w: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nie spełniają kryterium dochodowego, a którzy ze względu na uzasadnione przypadki i indywidualną sytuację życiową rodziny wymagają takiej pomocy.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Uzasadnieniem takiej sytuacji może być m.in. sieroctwo, bezdomność, ciężka choroba, przemoc w rodzinie,</w:t>
      </w:r>
      <w:r w:rsidRPr="001036F5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 </w:t>
      </w:r>
      <w:hyperlink r:id="rId5" w:tgtFrame="_blank" w:history="1">
        <w:r w:rsidRPr="001036F5">
          <w:rPr>
            <w:rFonts w:ascii="Tahoma" w:eastAsia="Times New Roman" w:hAnsi="Tahoma" w:cs="Tahoma"/>
            <w:b/>
            <w:color w:val="4D7481"/>
            <w:sz w:val="23"/>
            <w:szCs w:val="23"/>
            <w:lang w:eastAsia="pl-PL"/>
          </w:rPr>
          <w:t>alkoholizm</w:t>
        </w:r>
      </w:hyperlink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, narkomania i zdarzenia losowe.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>Terminy składania wniosków ustalą odpowiednio:</w:t>
      </w: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wójt, burmistrz lub prezydent miasta, a także minister kultury (dotyczy szkół muzycznych, plastycznych i baletowych) oraz minister rolnictwa (dotyczy szkół rolniczych).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b/>
          <w:bCs/>
          <w:color w:val="3D3E40"/>
          <w:sz w:val="23"/>
          <w:szCs w:val="23"/>
          <w:lang w:eastAsia="pl-PL"/>
        </w:rPr>
        <w:t>Wysokość kwoty dofinansowania zależeć będzie m.in. od</w:t>
      </w: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 xml:space="preserve"> typu szkoły, w której uczy się uczeń, klasy oraz od rodzaju niepełnosprawności. I tak wysokość dofinansowania na jednego ucznia wyniesie </w:t>
      </w: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od 225 zł (np. dla ucznia III klasy szkoły podstawowej) do 450 zł, a w przypadku zakupu podręczników do kształcenia specjalnego - maksymalnie 770 zł na ucznia.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b/>
          <w:color w:val="3D3E40"/>
          <w:sz w:val="23"/>
          <w:szCs w:val="23"/>
          <w:lang w:eastAsia="pl-PL"/>
        </w:rPr>
        <w:t>Kwotę dofinansowania zwróci się rodzicom ucznia po przedstawieniu faktury VAT, rachunku, paragonu lub oświadczenia o zakupie podręczników i materiałów edukacyjnych.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</w:p>
    <w:p w:rsidR="000A23EF" w:rsidRPr="000A23EF" w:rsidRDefault="000A23EF" w:rsidP="002B01D5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3D3E40"/>
          <w:sz w:val="23"/>
          <w:szCs w:val="23"/>
          <w:lang w:eastAsia="pl-PL"/>
        </w:rPr>
      </w:pPr>
      <w:r w:rsidRPr="000A23EF">
        <w:rPr>
          <w:rFonts w:ascii="Tahoma" w:eastAsia="Times New Roman" w:hAnsi="Tahoma" w:cs="Tahoma"/>
          <w:color w:val="3D3E40"/>
          <w:sz w:val="23"/>
          <w:szCs w:val="23"/>
          <w:lang w:eastAsia="pl-PL"/>
        </w:rPr>
        <w:t> </w:t>
      </w:r>
    </w:p>
    <w:bookmarkEnd w:id="0"/>
    <w:p w:rsidR="00E61966" w:rsidRDefault="00E61966" w:rsidP="002B01D5">
      <w:pPr>
        <w:jc w:val="both"/>
      </w:pPr>
    </w:p>
    <w:sectPr w:rsidR="00E6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4"/>
    <w:rsid w:val="000A23EF"/>
    <w:rsid w:val="001036F5"/>
    <w:rsid w:val="00254461"/>
    <w:rsid w:val="002B01D5"/>
    <w:rsid w:val="002D62E3"/>
    <w:rsid w:val="003B58C0"/>
    <w:rsid w:val="00724B2B"/>
    <w:rsid w:val="00745103"/>
    <w:rsid w:val="00844A04"/>
    <w:rsid w:val="00AF5D46"/>
    <w:rsid w:val="00D13EAC"/>
    <w:rsid w:val="00E61966"/>
    <w:rsid w:val="00F20D8A"/>
    <w:rsid w:val="00F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23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23EF"/>
  </w:style>
  <w:style w:type="character" w:styleId="Pogrubienie">
    <w:name w:val="Strong"/>
    <w:basedOn w:val="Domylnaczcionkaakapitu"/>
    <w:uiPriority w:val="22"/>
    <w:qFormat/>
    <w:rsid w:val="000A23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2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2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23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23EF"/>
  </w:style>
  <w:style w:type="character" w:styleId="Pogrubienie">
    <w:name w:val="Strong"/>
    <w:basedOn w:val="Domylnaczcionkaakapitu"/>
    <w:uiPriority w:val="22"/>
    <w:qFormat/>
    <w:rsid w:val="000A23E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lep.deon.pl/produkt/art,48069,ile-mozna-wypi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dcterms:created xsi:type="dcterms:W3CDTF">2015-06-25T20:47:00Z</dcterms:created>
  <dcterms:modified xsi:type="dcterms:W3CDTF">2015-06-25T20:47:00Z</dcterms:modified>
</cp:coreProperties>
</file>